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182D3" w14:textId="77777777" w:rsidR="006F1C0E" w:rsidRPr="00D846E9" w:rsidRDefault="006032CF" w:rsidP="0077397E">
      <w:pPr>
        <w:spacing w:after="0"/>
        <w:jc w:val="center"/>
        <w:rPr>
          <w:sz w:val="20"/>
          <w:szCs w:val="20"/>
        </w:rPr>
      </w:pPr>
      <w:r w:rsidRPr="00D846E9">
        <w:rPr>
          <w:sz w:val="20"/>
          <w:szCs w:val="20"/>
        </w:rPr>
        <w:t>JHU Sending $ to APL</w:t>
      </w:r>
    </w:p>
    <w:p w14:paraId="4F98FBB8" w14:textId="1079D60C" w:rsidR="00C033A9" w:rsidRPr="00A82C1A" w:rsidRDefault="000E5520" w:rsidP="000D7CFE">
      <w:pPr>
        <w:jc w:val="center"/>
        <w:rPr>
          <w:sz w:val="20"/>
        </w:rPr>
      </w:pPr>
      <w:r w:rsidRPr="00A82C1A">
        <w:rPr>
          <w:sz w:val="20"/>
        </w:rPr>
        <w:t xml:space="preserve">Process </w:t>
      </w:r>
      <w:r w:rsidR="006032CF" w:rsidRPr="00D846E9">
        <w:rPr>
          <w:sz w:val="20"/>
          <w:szCs w:val="20"/>
        </w:rPr>
        <w:t>Considerations</w:t>
      </w:r>
    </w:p>
    <w:p w14:paraId="7543B38A" w14:textId="77777777" w:rsidR="005B4251" w:rsidRPr="00D846E9" w:rsidRDefault="005B4251" w:rsidP="006032CF">
      <w:pPr>
        <w:rPr>
          <w:sz w:val="20"/>
          <w:szCs w:val="20"/>
        </w:rPr>
      </w:pPr>
    </w:p>
    <w:p w14:paraId="3AFDAE57" w14:textId="2D154807" w:rsidR="000D7CFE" w:rsidRPr="00A82C1A" w:rsidRDefault="000D7CFE" w:rsidP="000D7CFE">
      <w:pPr>
        <w:rPr>
          <w:sz w:val="20"/>
        </w:rPr>
      </w:pPr>
      <w:r w:rsidRPr="00A82C1A">
        <w:rPr>
          <w:sz w:val="20"/>
        </w:rPr>
        <w:t xml:space="preserve">APL possesses more than 5,000 full-time staff (68% of whom are engineers and scientists) and a wide range of technical capabilities that may be of interest to other divisions of JHU.  </w:t>
      </w:r>
      <w:r w:rsidR="006032CF" w:rsidRPr="00D846E9">
        <w:rPr>
          <w:sz w:val="20"/>
          <w:szCs w:val="20"/>
        </w:rPr>
        <w:t>See</w:t>
      </w:r>
      <w:r w:rsidRPr="00A82C1A">
        <w:rPr>
          <w:sz w:val="20"/>
        </w:rPr>
        <w:t xml:space="preserve"> </w:t>
      </w:r>
      <w:hyperlink r:id="rId7" w:history="1">
        <w:r w:rsidRPr="00A82C1A">
          <w:rPr>
            <w:rStyle w:val="Hyperlink"/>
            <w:sz w:val="20"/>
          </w:rPr>
          <w:t>www.jhuapl.edu</w:t>
        </w:r>
      </w:hyperlink>
      <w:r w:rsidRPr="00A82C1A">
        <w:rPr>
          <w:sz w:val="20"/>
        </w:rPr>
        <w:t xml:space="preserve"> </w:t>
      </w:r>
      <w:r w:rsidR="006032CF" w:rsidRPr="00D846E9">
        <w:rPr>
          <w:sz w:val="20"/>
          <w:szCs w:val="20"/>
        </w:rPr>
        <w:t>for further insight.</w:t>
      </w:r>
    </w:p>
    <w:p w14:paraId="31161A0C" w14:textId="503B5907" w:rsidR="000D7CFE" w:rsidRPr="00A82C1A" w:rsidRDefault="000D7CFE" w:rsidP="000D7CFE">
      <w:pPr>
        <w:rPr>
          <w:sz w:val="20"/>
        </w:rPr>
      </w:pPr>
      <w:r w:rsidRPr="00A82C1A">
        <w:rPr>
          <w:sz w:val="20"/>
        </w:rPr>
        <w:t xml:space="preserve">Streamlined contracting pathways exist between JHU and APL making it easy to obtain APL support.  JHU personnel who desire APL’s support shall bring such requirement to the attention of their respective </w:t>
      </w:r>
      <w:r w:rsidR="00733E8C" w:rsidRPr="00D846E9">
        <w:rPr>
          <w:sz w:val="20"/>
          <w:szCs w:val="20"/>
        </w:rPr>
        <w:t>University</w:t>
      </w:r>
      <w:r w:rsidRPr="00A82C1A">
        <w:rPr>
          <w:sz w:val="20"/>
        </w:rPr>
        <w:t xml:space="preserve"> Research Administration (</w:t>
      </w:r>
      <w:r w:rsidR="00733E8C" w:rsidRPr="00D846E9">
        <w:rPr>
          <w:sz w:val="20"/>
          <w:szCs w:val="20"/>
        </w:rPr>
        <w:t>JHURA</w:t>
      </w:r>
      <w:r w:rsidR="0027517A" w:rsidRPr="00D846E9">
        <w:rPr>
          <w:sz w:val="20"/>
          <w:szCs w:val="20"/>
        </w:rPr>
        <w:t>)</w:t>
      </w:r>
      <w:r w:rsidR="00733E8C" w:rsidRPr="00D846E9">
        <w:rPr>
          <w:sz w:val="20"/>
          <w:szCs w:val="20"/>
        </w:rPr>
        <w:t xml:space="preserve"> contact</w:t>
      </w:r>
      <w:r w:rsidR="0077397E" w:rsidRPr="00D846E9">
        <w:rPr>
          <w:sz w:val="20"/>
          <w:szCs w:val="20"/>
        </w:rPr>
        <w:t>.  JHU</w:t>
      </w:r>
      <w:r w:rsidR="0027517A" w:rsidRPr="00D846E9">
        <w:rPr>
          <w:sz w:val="20"/>
          <w:szCs w:val="20"/>
        </w:rPr>
        <w:t>RA</w:t>
      </w:r>
      <w:r w:rsidRPr="00A82C1A">
        <w:rPr>
          <w:sz w:val="20"/>
        </w:rPr>
        <w:t xml:space="preserve"> personnel will coordinate the appropriate contract actions with their respective counterparts within APL’s Contracts Group.</w:t>
      </w:r>
    </w:p>
    <w:p w14:paraId="185B44CD" w14:textId="77777777" w:rsidR="004D0168" w:rsidRPr="00D846E9" w:rsidRDefault="004D0168" w:rsidP="006032CF">
      <w:pPr>
        <w:rPr>
          <w:b/>
          <w:sz w:val="20"/>
          <w:szCs w:val="20"/>
        </w:rPr>
      </w:pPr>
      <w:r w:rsidRPr="00D846E9">
        <w:rPr>
          <w:b/>
          <w:sz w:val="20"/>
          <w:szCs w:val="20"/>
        </w:rPr>
        <w:t>APL Contracts Group P.O.C.s:</w:t>
      </w:r>
    </w:p>
    <w:p w14:paraId="006B2D11" w14:textId="77777777" w:rsidR="004D0168" w:rsidRPr="00D846E9" w:rsidRDefault="004D0168" w:rsidP="006032CF">
      <w:pPr>
        <w:rPr>
          <w:sz w:val="20"/>
          <w:szCs w:val="20"/>
        </w:rPr>
      </w:pPr>
      <w:r w:rsidRPr="00D846E9">
        <w:rPr>
          <w:sz w:val="20"/>
          <w:szCs w:val="20"/>
        </w:rPr>
        <w:t>Melinda Locke (</w:t>
      </w:r>
      <w:hyperlink r:id="rId8" w:history="1">
        <w:r w:rsidRPr="00D846E9">
          <w:rPr>
            <w:rStyle w:val="Hyperlink"/>
            <w:sz w:val="20"/>
            <w:szCs w:val="20"/>
          </w:rPr>
          <w:t>melinda.locke@jhuapl.edu</w:t>
        </w:r>
      </w:hyperlink>
      <w:proofErr w:type="gramStart"/>
      <w:r w:rsidRPr="00D846E9">
        <w:rPr>
          <w:sz w:val="20"/>
          <w:szCs w:val="20"/>
        </w:rPr>
        <w:t>) :</w:t>
      </w:r>
      <w:proofErr w:type="gramEnd"/>
      <w:r w:rsidRPr="00D846E9">
        <w:rPr>
          <w:sz w:val="20"/>
          <w:szCs w:val="20"/>
        </w:rPr>
        <w:t xml:space="preserve">  For all </w:t>
      </w:r>
      <w:r w:rsidR="00733E8C" w:rsidRPr="00D846E9">
        <w:rPr>
          <w:sz w:val="20"/>
          <w:szCs w:val="20"/>
          <w:u w:val="single"/>
        </w:rPr>
        <w:t xml:space="preserve">US </w:t>
      </w:r>
      <w:r w:rsidRPr="00D846E9">
        <w:rPr>
          <w:sz w:val="20"/>
          <w:szCs w:val="20"/>
          <w:u w:val="single"/>
        </w:rPr>
        <w:t>Government</w:t>
      </w:r>
      <w:r w:rsidRPr="00D846E9">
        <w:rPr>
          <w:sz w:val="20"/>
          <w:szCs w:val="20"/>
        </w:rPr>
        <w:t xml:space="preserve"> Grant awards and </w:t>
      </w:r>
      <w:proofErr w:type="spellStart"/>
      <w:r w:rsidRPr="00D846E9">
        <w:rPr>
          <w:sz w:val="20"/>
          <w:szCs w:val="20"/>
        </w:rPr>
        <w:t>subawards</w:t>
      </w:r>
      <w:proofErr w:type="spellEnd"/>
      <w:r w:rsidR="003674CC" w:rsidRPr="00D846E9">
        <w:rPr>
          <w:sz w:val="20"/>
          <w:szCs w:val="20"/>
        </w:rPr>
        <w:t>)</w:t>
      </w:r>
    </w:p>
    <w:p w14:paraId="2AAC8852" w14:textId="3C27C916" w:rsidR="004D0168" w:rsidRPr="00D846E9" w:rsidRDefault="004D0168" w:rsidP="006032CF">
      <w:pPr>
        <w:rPr>
          <w:sz w:val="20"/>
          <w:szCs w:val="20"/>
        </w:rPr>
      </w:pPr>
      <w:r w:rsidRPr="00D846E9">
        <w:rPr>
          <w:sz w:val="20"/>
          <w:szCs w:val="20"/>
        </w:rPr>
        <w:t>Julie Pattison (</w:t>
      </w:r>
      <w:hyperlink r:id="rId9" w:history="1">
        <w:r w:rsidRPr="00D846E9">
          <w:rPr>
            <w:rStyle w:val="Hyperlink"/>
            <w:sz w:val="20"/>
            <w:szCs w:val="20"/>
          </w:rPr>
          <w:t>julie.pattison@jhuapl.edu</w:t>
        </w:r>
      </w:hyperlink>
      <w:r w:rsidRPr="00D846E9">
        <w:rPr>
          <w:sz w:val="20"/>
          <w:szCs w:val="20"/>
        </w:rPr>
        <w:t>): For all other projects (contracts, private awards, corporate funding, etc…)</w:t>
      </w:r>
      <w:r w:rsidR="00557BCA">
        <w:rPr>
          <w:sz w:val="20"/>
          <w:szCs w:val="20"/>
        </w:rPr>
        <w:t>.  Note:  Julie will be the initial P.O.C. for these projects types and will advise JHU of any assignment to other APL Contract Managers.</w:t>
      </w:r>
    </w:p>
    <w:p w14:paraId="37F66C89" w14:textId="267E4196" w:rsidR="0077397E" w:rsidRPr="00D846E9" w:rsidRDefault="004D0168" w:rsidP="005B4251">
      <w:pPr>
        <w:rPr>
          <w:sz w:val="20"/>
          <w:szCs w:val="20"/>
        </w:rPr>
      </w:pPr>
      <w:r w:rsidRPr="00D846E9">
        <w:rPr>
          <w:sz w:val="20"/>
          <w:szCs w:val="20"/>
        </w:rPr>
        <w:t xml:space="preserve"> </w:t>
      </w:r>
      <w:r w:rsidR="0077397E" w:rsidRPr="00D846E9">
        <w:rPr>
          <w:sz w:val="20"/>
          <w:szCs w:val="20"/>
        </w:rPr>
        <w:t xml:space="preserve">JHU’s </w:t>
      </w:r>
      <w:r w:rsidR="00114582">
        <w:rPr>
          <w:sz w:val="20"/>
          <w:szCs w:val="20"/>
        </w:rPr>
        <w:t xml:space="preserve">pre-award </w:t>
      </w:r>
      <w:r w:rsidR="0077397E" w:rsidRPr="00D846E9">
        <w:rPr>
          <w:sz w:val="20"/>
          <w:szCs w:val="20"/>
        </w:rPr>
        <w:t>communication to APL’s Contract Group P.O.C. shall include:</w:t>
      </w:r>
    </w:p>
    <w:p w14:paraId="03AE9256" w14:textId="77777777" w:rsidR="0077397E" w:rsidRPr="00D846E9" w:rsidRDefault="0077397E" w:rsidP="0077397E">
      <w:pPr>
        <w:pStyle w:val="ListParagraph"/>
        <w:numPr>
          <w:ilvl w:val="0"/>
          <w:numId w:val="3"/>
        </w:numPr>
        <w:spacing w:after="0"/>
        <w:rPr>
          <w:sz w:val="20"/>
          <w:szCs w:val="20"/>
        </w:rPr>
      </w:pPr>
      <w:r w:rsidRPr="00D846E9">
        <w:rPr>
          <w:sz w:val="20"/>
          <w:szCs w:val="20"/>
        </w:rPr>
        <w:t>APL Technical/Programmatic P.O.C.</w:t>
      </w:r>
    </w:p>
    <w:p w14:paraId="5B309ED8" w14:textId="77777777" w:rsidR="0077397E" w:rsidRPr="00D846E9" w:rsidRDefault="0077397E" w:rsidP="0077397E">
      <w:pPr>
        <w:pStyle w:val="ListParagraph"/>
        <w:numPr>
          <w:ilvl w:val="0"/>
          <w:numId w:val="3"/>
        </w:numPr>
        <w:spacing w:after="0"/>
        <w:rPr>
          <w:sz w:val="20"/>
          <w:szCs w:val="20"/>
        </w:rPr>
      </w:pPr>
      <w:r w:rsidRPr="00D846E9">
        <w:rPr>
          <w:sz w:val="20"/>
          <w:szCs w:val="20"/>
        </w:rPr>
        <w:t xml:space="preserve">Any solicitation requirements that are pertinent to APL’s </w:t>
      </w:r>
      <w:r w:rsidR="00717610" w:rsidRPr="00D846E9">
        <w:rPr>
          <w:sz w:val="20"/>
          <w:szCs w:val="20"/>
        </w:rPr>
        <w:t>work (e.g. regulatory or customer required flow-downs)</w:t>
      </w:r>
    </w:p>
    <w:p w14:paraId="734AA7BF" w14:textId="77777777" w:rsidR="00717610" w:rsidRPr="00D846E9" w:rsidRDefault="00717610" w:rsidP="0077397E">
      <w:pPr>
        <w:pStyle w:val="ListParagraph"/>
        <w:numPr>
          <w:ilvl w:val="0"/>
          <w:numId w:val="3"/>
        </w:numPr>
        <w:spacing w:after="0"/>
        <w:rPr>
          <w:sz w:val="20"/>
          <w:szCs w:val="20"/>
        </w:rPr>
      </w:pPr>
      <w:r w:rsidRPr="00D846E9">
        <w:rPr>
          <w:sz w:val="20"/>
          <w:szCs w:val="20"/>
        </w:rPr>
        <w:t>Specific identification of any customer-imposed limitations (e.g., overhead recovery or salary caps)</w:t>
      </w:r>
    </w:p>
    <w:p w14:paraId="12123E14" w14:textId="77777777" w:rsidR="0077397E" w:rsidRPr="00D846E9" w:rsidRDefault="0077397E" w:rsidP="0077397E">
      <w:pPr>
        <w:pStyle w:val="ListParagraph"/>
        <w:numPr>
          <w:ilvl w:val="0"/>
          <w:numId w:val="3"/>
        </w:numPr>
        <w:spacing w:after="0"/>
        <w:rPr>
          <w:sz w:val="20"/>
          <w:szCs w:val="20"/>
        </w:rPr>
      </w:pPr>
      <w:r w:rsidRPr="00D846E9">
        <w:rPr>
          <w:sz w:val="20"/>
          <w:szCs w:val="20"/>
        </w:rPr>
        <w:t>Any special proposal content requirements</w:t>
      </w:r>
    </w:p>
    <w:p w14:paraId="60E44A1F" w14:textId="77777777" w:rsidR="0077397E" w:rsidRDefault="0077397E" w:rsidP="0077397E">
      <w:pPr>
        <w:pStyle w:val="ListParagraph"/>
        <w:numPr>
          <w:ilvl w:val="0"/>
          <w:numId w:val="3"/>
        </w:numPr>
        <w:spacing w:after="0"/>
        <w:rPr>
          <w:sz w:val="20"/>
          <w:szCs w:val="20"/>
        </w:rPr>
      </w:pPr>
      <w:r w:rsidRPr="00D846E9">
        <w:rPr>
          <w:sz w:val="20"/>
          <w:szCs w:val="20"/>
        </w:rPr>
        <w:t>Proposal due date (APL&gt;JHU)</w:t>
      </w:r>
    </w:p>
    <w:p w14:paraId="30FC84B1" w14:textId="77777777" w:rsidR="00114582" w:rsidRDefault="00114582" w:rsidP="00114582">
      <w:pPr>
        <w:spacing w:after="0"/>
        <w:rPr>
          <w:sz w:val="20"/>
          <w:szCs w:val="20"/>
        </w:rPr>
      </w:pPr>
    </w:p>
    <w:p w14:paraId="627B56B0" w14:textId="6CE39C6D" w:rsidR="00114582" w:rsidRPr="00114582" w:rsidRDefault="00114582" w:rsidP="00114582">
      <w:pPr>
        <w:spacing w:after="0"/>
        <w:rPr>
          <w:sz w:val="20"/>
          <w:szCs w:val="20"/>
        </w:rPr>
      </w:pPr>
      <w:r>
        <w:rPr>
          <w:sz w:val="20"/>
          <w:szCs w:val="20"/>
        </w:rPr>
        <w:t xml:space="preserve">JHU’s Work </w:t>
      </w:r>
      <w:r w:rsidR="004E2F29">
        <w:rPr>
          <w:sz w:val="20"/>
          <w:szCs w:val="20"/>
        </w:rPr>
        <w:t>Agreement</w:t>
      </w:r>
      <w:r>
        <w:rPr>
          <w:sz w:val="20"/>
          <w:szCs w:val="20"/>
        </w:rPr>
        <w:t xml:space="preserve"> (W</w:t>
      </w:r>
      <w:r w:rsidR="004E2F29">
        <w:rPr>
          <w:sz w:val="20"/>
          <w:szCs w:val="20"/>
        </w:rPr>
        <w:t>A</w:t>
      </w:r>
      <w:r>
        <w:rPr>
          <w:sz w:val="20"/>
          <w:szCs w:val="20"/>
        </w:rPr>
        <w:t>) authorizing APL effort shall be sent to the APL P.O.C.s identified above</w:t>
      </w:r>
      <w:r w:rsidR="004E2F29">
        <w:rPr>
          <w:sz w:val="20"/>
          <w:szCs w:val="20"/>
        </w:rPr>
        <w:t xml:space="preserve"> for review</w:t>
      </w:r>
      <w:r>
        <w:rPr>
          <w:sz w:val="20"/>
          <w:szCs w:val="20"/>
        </w:rPr>
        <w:t>.</w:t>
      </w:r>
      <w:r w:rsidR="004E2F29">
        <w:rPr>
          <w:sz w:val="20"/>
          <w:szCs w:val="20"/>
        </w:rPr>
        <w:t xml:space="preserve"> If there are no changes required to the WA, APL will sign and return it to JHU for countersignature.</w:t>
      </w:r>
      <w:r>
        <w:rPr>
          <w:sz w:val="20"/>
          <w:szCs w:val="20"/>
        </w:rPr>
        <w:t xml:space="preserve"> </w:t>
      </w:r>
    </w:p>
    <w:p w14:paraId="30B9765B" w14:textId="77777777" w:rsidR="0077397E" w:rsidRPr="00D846E9" w:rsidRDefault="0077397E" w:rsidP="0077397E">
      <w:pPr>
        <w:spacing w:after="0"/>
        <w:rPr>
          <w:sz w:val="20"/>
          <w:szCs w:val="20"/>
        </w:rPr>
      </w:pPr>
    </w:p>
    <w:p w14:paraId="55FE416C" w14:textId="77777777" w:rsidR="00D83DA9" w:rsidRPr="00D846E9" w:rsidRDefault="00D83DA9" w:rsidP="00717610">
      <w:pPr>
        <w:spacing w:after="0"/>
        <w:rPr>
          <w:sz w:val="20"/>
          <w:szCs w:val="20"/>
        </w:rPr>
      </w:pPr>
      <w:r w:rsidRPr="00D846E9">
        <w:rPr>
          <w:sz w:val="20"/>
          <w:szCs w:val="20"/>
        </w:rPr>
        <w:t xml:space="preserve">Notes: </w:t>
      </w:r>
    </w:p>
    <w:p w14:paraId="1620A733" w14:textId="77777777" w:rsidR="00D83DA9" w:rsidRPr="00D846E9" w:rsidRDefault="00D83DA9" w:rsidP="00717610">
      <w:pPr>
        <w:spacing w:after="0"/>
        <w:rPr>
          <w:sz w:val="20"/>
          <w:szCs w:val="20"/>
        </w:rPr>
      </w:pPr>
    </w:p>
    <w:p w14:paraId="7DBB16A1" w14:textId="0C8F9F92" w:rsidR="003674CC" w:rsidRPr="00D846E9" w:rsidRDefault="00D83DA9" w:rsidP="00210192">
      <w:r w:rsidRPr="00D846E9">
        <w:t>APL is subject to Commercial Cost Principles</w:t>
      </w:r>
      <w:r w:rsidR="003674CC" w:rsidRPr="00D846E9">
        <w:t xml:space="preserve"> (Ref. F</w:t>
      </w:r>
      <w:r w:rsidRPr="00D846E9">
        <w:t>AR 31.2</w:t>
      </w:r>
      <w:r w:rsidR="003674CC" w:rsidRPr="00D846E9">
        <w:t>) and therefore, is not subject to</w:t>
      </w:r>
      <w:r w:rsidRPr="00D846E9">
        <w:t xml:space="preserve"> </w:t>
      </w:r>
      <w:r w:rsidR="003674CC" w:rsidRPr="00D846E9">
        <w:t xml:space="preserve">the UG Cost Principles (Ref. Subpart E).  </w:t>
      </w:r>
      <w:r w:rsidR="00636FFA">
        <w:t xml:space="preserve">APL does not have a </w:t>
      </w:r>
      <w:r w:rsidR="00210192">
        <w:t>Negotiated Indirect Cost Rate Agreement (</w:t>
      </w:r>
      <w:r w:rsidR="00636FFA">
        <w:t>NICRA</w:t>
      </w:r>
      <w:r w:rsidR="00210192">
        <w:t>)</w:t>
      </w:r>
      <w:r w:rsidR="00636FFA">
        <w:t xml:space="preserve">, instead its proposals are developed using </w:t>
      </w:r>
      <w:r w:rsidR="00462D17">
        <w:t xml:space="preserve">its current </w:t>
      </w:r>
      <w:r w:rsidR="00636FFA">
        <w:t xml:space="preserve">Forward Pricing Rates (FPRs).  </w:t>
      </w:r>
      <w:r w:rsidR="003674CC" w:rsidRPr="00D846E9">
        <w:t xml:space="preserve">It is important </w:t>
      </w:r>
      <w:r w:rsidR="005B4251" w:rsidRPr="00D846E9">
        <w:t xml:space="preserve">for JHU </w:t>
      </w:r>
      <w:r w:rsidR="003674CC" w:rsidRPr="00D846E9">
        <w:t xml:space="preserve">to understand this distinction when </w:t>
      </w:r>
      <w:r w:rsidR="00462D17">
        <w:t xml:space="preserve">contracting under federal awards (or </w:t>
      </w:r>
      <w:proofErr w:type="spellStart"/>
      <w:r w:rsidR="00462D17">
        <w:t>subawards</w:t>
      </w:r>
      <w:proofErr w:type="spellEnd"/>
      <w:r w:rsidR="00462D17">
        <w:t xml:space="preserve">/subcontracts thereunder) and in </w:t>
      </w:r>
      <w:r w:rsidR="003674CC" w:rsidRPr="00D846E9">
        <w:t xml:space="preserve">determining flow down of </w:t>
      </w:r>
      <w:r w:rsidR="00462D17">
        <w:t xml:space="preserve">appropriate </w:t>
      </w:r>
      <w:r w:rsidR="003674CC" w:rsidRPr="00D846E9">
        <w:t>terms and conditions</w:t>
      </w:r>
      <w:r w:rsidR="005B4251" w:rsidRPr="00D846E9">
        <w:t xml:space="preserve"> to APL</w:t>
      </w:r>
      <w:r w:rsidR="003674CC" w:rsidRPr="00D846E9">
        <w:t>.</w:t>
      </w:r>
    </w:p>
    <w:p w14:paraId="0B89F683" w14:textId="429D11F3" w:rsidR="000E5520" w:rsidRPr="00A82C1A" w:rsidRDefault="0077397E" w:rsidP="00A82C1A">
      <w:pPr>
        <w:pStyle w:val="ListParagraph"/>
        <w:numPr>
          <w:ilvl w:val="0"/>
          <w:numId w:val="4"/>
        </w:numPr>
        <w:spacing w:after="0"/>
        <w:rPr>
          <w:sz w:val="20"/>
        </w:rPr>
      </w:pPr>
      <w:r w:rsidRPr="00210192">
        <w:rPr>
          <w:sz w:val="20"/>
          <w:szCs w:val="20"/>
        </w:rPr>
        <w:t xml:space="preserve">All APL support to JHU requires the submission of a proposal consistent </w:t>
      </w:r>
      <w:bookmarkStart w:id="0" w:name="_GoBack"/>
      <w:bookmarkEnd w:id="0"/>
      <w:r w:rsidRPr="00210192">
        <w:rPr>
          <w:sz w:val="20"/>
          <w:szCs w:val="20"/>
        </w:rPr>
        <w:t xml:space="preserve">with APL Corporate </w:t>
      </w:r>
      <w:r w:rsidR="00BD3074" w:rsidRPr="00210192">
        <w:rPr>
          <w:sz w:val="20"/>
          <w:szCs w:val="20"/>
        </w:rPr>
        <w:t>Policy &amp; Procedure</w:t>
      </w:r>
      <w:r w:rsidR="00210192">
        <w:rPr>
          <w:sz w:val="20"/>
          <w:szCs w:val="20"/>
        </w:rPr>
        <w:t>.</w:t>
      </w:r>
    </w:p>
    <w:sectPr w:rsidR="000E5520" w:rsidRPr="00A82C1A" w:rsidSect="004E2F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3474"/>
    <w:multiLevelType w:val="hybridMultilevel"/>
    <w:tmpl w:val="1B5C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A58DE"/>
    <w:multiLevelType w:val="hybridMultilevel"/>
    <w:tmpl w:val="E8B6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57967"/>
    <w:multiLevelType w:val="hybridMultilevel"/>
    <w:tmpl w:val="69FE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B64B0"/>
    <w:multiLevelType w:val="hybridMultilevel"/>
    <w:tmpl w:val="ED8E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20"/>
    <w:rsid w:val="000B17E3"/>
    <w:rsid w:val="000D7CFE"/>
    <w:rsid w:val="000E5520"/>
    <w:rsid w:val="00114582"/>
    <w:rsid w:val="00210192"/>
    <w:rsid w:val="0027517A"/>
    <w:rsid w:val="003674CC"/>
    <w:rsid w:val="00462D17"/>
    <w:rsid w:val="004D0168"/>
    <w:rsid w:val="004E2F29"/>
    <w:rsid w:val="004F6153"/>
    <w:rsid w:val="00557BCA"/>
    <w:rsid w:val="00573BCA"/>
    <w:rsid w:val="005A77E0"/>
    <w:rsid w:val="005B4251"/>
    <w:rsid w:val="006032CF"/>
    <w:rsid w:val="00636FFA"/>
    <w:rsid w:val="0067113E"/>
    <w:rsid w:val="00674B02"/>
    <w:rsid w:val="006C1ADD"/>
    <w:rsid w:val="006F1C0E"/>
    <w:rsid w:val="00717610"/>
    <w:rsid w:val="00733E8C"/>
    <w:rsid w:val="0077397E"/>
    <w:rsid w:val="007C1373"/>
    <w:rsid w:val="009454BE"/>
    <w:rsid w:val="00A82C1A"/>
    <w:rsid w:val="00B20B2C"/>
    <w:rsid w:val="00B77730"/>
    <w:rsid w:val="00BD3074"/>
    <w:rsid w:val="00C033A9"/>
    <w:rsid w:val="00C42C1B"/>
    <w:rsid w:val="00D83DA9"/>
    <w:rsid w:val="00D846E9"/>
    <w:rsid w:val="00E94CD2"/>
    <w:rsid w:val="00EB660A"/>
    <w:rsid w:val="00EF2001"/>
    <w:rsid w:val="00EF71D9"/>
    <w:rsid w:val="00F83B34"/>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52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001"/>
    <w:rPr>
      <w:sz w:val="16"/>
      <w:szCs w:val="16"/>
    </w:rPr>
  </w:style>
  <w:style w:type="paragraph" w:styleId="CommentText">
    <w:name w:val="annotation text"/>
    <w:basedOn w:val="Normal"/>
    <w:link w:val="CommentTextChar"/>
    <w:uiPriority w:val="99"/>
    <w:semiHidden/>
    <w:unhideWhenUsed/>
    <w:rsid w:val="00EF2001"/>
    <w:pPr>
      <w:spacing w:line="240" w:lineRule="auto"/>
    </w:pPr>
    <w:rPr>
      <w:sz w:val="20"/>
      <w:szCs w:val="20"/>
    </w:rPr>
  </w:style>
  <w:style w:type="character" w:customStyle="1" w:styleId="CommentTextChar">
    <w:name w:val="Comment Text Char"/>
    <w:basedOn w:val="DefaultParagraphFont"/>
    <w:link w:val="CommentText"/>
    <w:uiPriority w:val="99"/>
    <w:semiHidden/>
    <w:rsid w:val="00EF2001"/>
    <w:rPr>
      <w:sz w:val="20"/>
      <w:szCs w:val="20"/>
    </w:rPr>
  </w:style>
  <w:style w:type="paragraph" w:styleId="CommentSubject">
    <w:name w:val="annotation subject"/>
    <w:basedOn w:val="CommentText"/>
    <w:next w:val="CommentText"/>
    <w:link w:val="CommentSubjectChar"/>
    <w:uiPriority w:val="99"/>
    <w:semiHidden/>
    <w:unhideWhenUsed/>
    <w:rsid w:val="00EF2001"/>
    <w:rPr>
      <w:b/>
      <w:bCs/>
    </w:rPr>
  </w:style>
  <w:style w:type="character" w:customStyle="1" w:styleId="CommentSubjectChar">
    <w:name w:val="Comment Subject Char"/>
    <w:basedOn w:val="CommentTextChar"/>
    <w:link w:val="CommentSubject"/>
    <w:uiPriority w:val="99"/>
    <w:semiHidden/>
    <w:rsid w:val="00EF2001"/>
    <w:rPr>
      <w:b/>
      <w:bCs/>
      <w:sz w:val="20"/>
      <w:szCs w:val="20"/>
    </w:rPr>
  </w:style>
  <w:style w:type="paragraph" w:styleId="BalloonText">
    <w:name w:val="Balloon Text"/>
    <w:basedOn w:val="Normal"/>
    <w:link w:val="BalloonTextChar"/>
    <w:uiPriority w:val="99"/>
    <w:semiHidden/>
    <w:unhideWhenUsed/>
    <w:rsid w:val="00EF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001"/>
    <w:rPr>
      <w:rFonts w:ascii="Tahoma" w:hAnsi="Tahoma" w:cs="Tahoma"/>
      <w:sz w:val="16"/>
      <w:szCs w:val="16"/>
    </w:rPr>
  </w:style>
  <w:style w:type="character" w:styleId="Hyperlink">
    <w:name w:val="Hyperlink"/>
    <w:basedOn w:val="DefaultParagraphFont"/>
    <w:uiPriority w:val="99"/>
    <w:unhideWhenUsed/>
    <w:rsid w:val="000D7CFE"/>
    <w:rPr>
      <w:color w:val="0000FF" w:themeColor="hyperlink"/>
      <w:u w:val="single"/>
    </w:rPr>
  </w:style>
  <w:style w:type="character" w:styleId="FollowedHyperlink">
    <w:name w:val="FollowedHyperlink"/>
    <w:basedOn w:val="DefaultParagraphFont"/>
    <w:uiPriority w:val="99"/>
    <w:semiHidden/>
    <w:unhideWhenUsed/>
    <w:rsid w:val="004F6153"/>
    <w:rPr>
      <w:color w:val="800080" w:themeColor="followedHyperlink"/>
      <w:u w:val="single"/>
    </w:rPr>
  </w:style>
  <w:style w:type="paragraph" w:styleId="ListParagraph">
    <w:name w:val="List Paragraph"/>
    <w:basedOn w:val="Normal"/>
    <w:uiPriority w:val="34"/>
    <w:qFormat/>
    <w:rsid w:val="004F6153"/>
    <w:pPr>
      <w:ind w:left="720"/>
      <w:contextualSpacing/>
    </w:pPr>
  </w:style>
  <w:style w:type="paragraph" w:styleId="Revision">
    <w:name w:val="Revision"/>
    <w:hidden/>
    <w:uiPriority w:val="99"/>
    <w:semiHidden/>
    <w:rsid w:val="004F61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52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001"/>
    <w:rPr>
      <w:sz w:val="16"/>
      <w:szCs w:val="16"/>
    </w:rPr>
  </w:style>
  <w:style w:type="paragraph" w:styleId="CommentText">
    <w:name w:val="annotation text"/>
    <w:basedOn w:val="Normal"/>
    <w:link w:val="CommentTextChar"/>
    <w:uiPriority w:val="99"/>
    <w:semiHidden/>
    <w:unhideWhenUsed/>
    <w:rsid w:val="00EF2001"/>
    <w:pPr>
      <w:spacing w:line="240" w:lineRule="auto"/>
    </w:pPr>
    <w:rPr>
      <w:sz w:val="20"/>
      <w:szCs w:val="20"/>
    </w:rPr>
  </w:style>
  <w:style w:type="character" w:customStyle="1" w:styleId="CommentTextChar">
    <w:name w:val="Comment Text Char"/>
    <w:basedOn w:val="DefaultParagraphFont"/>
    <w:link w:val="CommentText"/>
    <w:uiPriority w:val="99"/>
    <w:semiHidden/>
    <w:rsid w:val="00EF2001"/>
    <w:rPr>
      <w:sz w:val="20"/>
      <w:szCs w:val="20"/>
    </w:rPr>
  </w:style>
  <w:style w:type="paragraph" w:styleId="CommentSubject">
    <w:name w:val="annotation subject"/>
    <w:basedOn w:val="CommentText"/>
    <w:next w:val="CommentText"/>
    <w:link w:val="CommentSubjectChar"/>
    <w:uiPriority w:val="99"/>
    <w:semiHidden/>
    <w:unhideWhenUsed/>
    <w:rsid w:val="00EF2001"/>
    <w:rPr>
      <w:b/>
      <w:bCs/>
    </w:rPr>
  </w:style>
  <w:style w:type="character" w:customStyle="1" w:styleId="CommentSubjectChar">
    <w:name w:val="Comment Subject Char"/>
    <w:basedOn w:val="CommentTextChar"/>
    <w:link w:val="CommentSubject"/>
    <w:uiPriority w:val="99"/>
    <w:semiHidden/>
    <w:rsid w:val="00EF2001"/>
    <w:rPr>
      <w:b/>
      <w:bCs/>
      <w:sz w:val="20"/>
      <w:szCs w:val="20"/>
    </w:rPr>
  </w:style>
  <w:style w:type="paragraph" w:styleId="BalloonText">
    <w:name w:val="Balloon Text"/>
    <w:basedOn w:val="Normal"/>
    <w:link w:val="BalloonTextChar"/>
    <w:uiPriority w:val="99"/>
    <w:semiHidden/>
    <w:unhideWhenUsed/>
    <w:rsid w:val="00EF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001"/>
    <w:rPr>
      <w:rFonts w:ascii="Tahoma" w:hAnsi="Tahoma" w:cs="Tahoma"/>
      <w:sz w:val="16"/>
      <w:szCs w:val="16"/>
    </w:rPr>
  </w:style>
  <w:style w:type="character" w:styleId="Hyperlink">
    <w:name w:val="Hyperlink"/>
    <w:basedOn w:val="DefaultParagraphFont"/>
    <w:uiPriority w:val="99"/>
    <w:unhideWhenUsed/>
    <w:rsid w:val="000D7CFE"/>
    <w:rPr>
      <w:color w:val="0000FF" w:themeColor="hyperlink"/>
      <w:u w:val="single"/>
    </w:rPr>
  </w:style>
  <w:style w:type="character" w:styleId="FollowedHyperlink">
    <w:name w:val="FollowedHyperlink"/>
    <w:basedOn w:val="DefaultParagraphFont"/>
    <w:uiPriority w:val="99"/>
    <w:semiHidden/>
    <w:unhideWhenUsed/>
    <w:rsid w:val="004F6153"/>
    <w:rPr>
      <w:color w:val="800080" w:themeColor="followedHyperlink"/>
      <w:u w:val="single"/>
    </w:rPr>
  </w:style>
  <w:style w:type="paragraph" w:styleId="ListParagraph">
    <w:name w:val="List Paragraph"/>
    <w:basedOn w:val="Normal"/>
    <w:uiPriority w:val="34"/>
    <w:qFormat/>
    <w:rsid w:val="004F6153"/>
    <w:pPr>
      <w:ind w:left="720"/>
      <w:contextualSpacing/>
    </w:pPr>
  </w:style>
  <w:style w:type="paragraph" w:styleId="Revision">
    <w:name w:val="Revision"/>
    <w:hidden/>
    <w:uiPriority w:val="99"/>
    <w:semiHidden/>
    <w:rsid w:val="004F6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nda.locke@jhuapl.edu" TargetMode="External"/><Relationship Id="rId3" Type="http://schemas.openxmlformats.org/officeDocument/2006/relationships/styles" Target="styles.xml"/><Relationship Id="rId7" Type="http://schemas.openxmlformats.org/officeDocument/2006/relationships/hyperlink" Target="http://www.jhuap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ulie.pattison@jhuap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7D26-4192-4916-9398-C885FE5A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 University - Applied Physics Lab</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Locke, Melinda P.</dc:creator>
  <cp:lastModifiedBy>Dolly, Margaret E.</cp:lastModifiedBy>
  <cp:revision>2</cp:revision>
  <cp:lastPrinted>2016-03-30T18:36:00Z</cp:lastPrinted>
  <dcterms:created xsi:type="dcterms:W3CDTF">2016-03-31T13:52:00Z</dcterms:created>
  <dcterms:modified xsi:type="dcterms:W3CDTF">2016-03-31T13:52:00Z</dcterms:modified>
</cp:coreProperties>
</file>